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ook w:val="04A0" w:firstRow="1" w:lastRow="0" w:firstColumn="1" w:lastColumn="0" w:noHBand="0" w:noVBand="1"/>
      </w:tblPr>
      <w:tblGrid>
        <w:gridCol w:w="10348"/>
      </w:tblGrid>
      <w:tr w:rsidR="001D4918" w:rsidTr="00557A29">
        <w:trPr>
          <w:trHeight w:val="2050"/>
        </w:trPr>
        <w:tc>
          <w:tcPr>
            <w:tcW w:w="10348" w:type="dxa"/>
          </w:tcPr>
          <w:p w:rsidR="001D4918" w:rsidRDefault="001D4918" w:rsidP="00557A29">
            <w:pPr>
              <w:tabs>
                <w:tab w:val="left" w:pos="5480"/>
              </w:tabs>
              <w:spacing w:line="276" w:lineRule="auto"/>
              <w:ind w:left="601" w:right="602"/>
              <w:jc w:val="center"/>
              <w:rPr>
                <w:sz w:val="20"/>
                <w:lang w:eastAsia="en-US"/>
              </w:rPr>
            </w:pPr>
            <w:r w:rsidRPr="009B2CE5">
              <w:rPr>
                <w:b/>
                <w:bCs/>
                <w:noProof/>
                <w:color w:val="000000"/>
                <w:lang w:eastAsia="en-US"/>
              </w:rPr>
              <w:object w:dxaOrig="600"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9.5pt" o:ole="" fillcolor="window">
                  <v:imagedata r:id="rId8" o:title=""/>
                </v:shape>
                <o:OLEObject Type="Embed" ProgID="Word.Picture.8" ShapeID="_x0000_i1025" DrawAspect="Content" ObjectID="_1718429911" r:id="rId9"/>
              </w:object>
            </w:r>
          </w:p>
          <w:p w:rsidR="001D4918" w:rsidRDefault="001D4918" w:rsidP="00557A29">
            <w:pPr>
              <w:tabs>
                <w:tab w:val="left" w:pos="5480"/>
              </w:tabs>
              <w:spacing w:line="276" w:lineRule="auto"/>
              <w:jc w:val="center"/>
              <w:rPr>
                <w:b/>
                <w:lang w:eastAsia="en-US"/>
              </w:rPr>
            </w:pPr>
            <w:r>
              <w:rPr>
                <w:b/>
                <w:lang w:eastAsia="en-US"/>
              </w:rPr>
              <w:t>ФЕДЕРАЛЬНАЯ СЛУЖБА БЕЗОПАСНОСТИ РОССИЙСКОЙ ФЕДЕРАЦИИ</w:t>
            </w:r>
          </w:p>
          <w:p w:rsidR="001D4918" w:rsidRDefault="001D4918" w:rsidP="00557A29">
            <w:pPr>
              <w:tabs>
                <w:tab w:val="left" w:pos="5480"/>
              </w:tabs>
              <w:spacing w:line="276" w:lineRule="auto"/>
              <w:jc w:val="center"/>
              <w:rPr>
                <w:b/>
                <w:lang w:eastAsia="en-US"/>
              </w:rPr>
            </w:pPr>
            <w:r>
              <w:rPr>
                <w:b/>
                <w:lang w:eastAsia="en-US"/>
              </w:rPr>
              <w:t>(ФСБ России)</w:t>
            </w:r>
          </w:p>
          <w:p w:rsidR="001D4918" w:rsidRDefault="001D4918" w:rsidP="00557A29">
            <w:pPr>
              <w:tabs>
                <w:tab w:val="left" w:pos="5480"/>
              </w:tabs>
              <w:spacing w:line="276" w:lineRule="auto"/>
              <w:jc w:val="center"/>
              <w:rPr>
                <w:lang w:eastAsia="en-US"/>
              </w:rPr>
            </w:pPr>
            <w:r>
              <w:rPr>
                <w:lang w:eastAsia="en-US"/>
              </w:rPr>
              <w:t>ПОГРАНИЧНОЕ УПРАВЛЕНИЕ ФСБ РОССИИ ПО ВОЛГОГРАДСКОЙ ОБЛАСТИ</w:t>
            </w:r>
          </w:p>
          <w:p w:rsidR="001D4918" w:rsidRDefault="001D4918" w:rsidP="00557A29">
            <w:pPr>
              <w:tabs>
                <w:tab w:val="left" w:pos="5480"/>
              </w:tabs>
              <w:spacing w:line="276" w:lineRule="auto"/>
              <w:jc w:val="center"/>
              <w:rPr>
                <w:lang w:eastAsia="en-US"/>
              </w:rPr>
            </w:pPr>
            <w:r>
              <w:rPr>
                <w:lang w:eastAsia="en-US"/>
              </w:rPr>
              <w:t>г. Волгоград, ул. Лесогорская</w:t>
            </w:r>
            <w:r w:rsidR="00283A5B">
              <w:rPr>
                <w:lang w:eastAsia="en-US"/>
              </w:rPr>
              <w:t>,</w:t>
            </w:r>
            <w:r>
              <w:rPr>
                <w:lang w:eastAsia="en-US"/>
              </w:rPr>
              <w:t xml:space="preserve"> д. 67а </w:t>
            </w:r>
          </w:p>
          <w:p w:rsidR="001D4918" w:rsidRDefault="001D4918" w:rsidP="00557A29">
            <w:pPr>
              <w:tabs>
                <w:tab w:val="left" w:pos="5480"/>
              </w:tabs>
              <w:spacing w:line="276" w:lineRule="auto"/>
              <w:jc w:val="center"/>
              <w:rPr>
                <w:lang w:eastAsia="en-US"/>
              </w:rPr>
            </w:pPr>
            <w:r>
              <w:rPr>
                <w:lang w:eastAsia="en-US"/>
              </w:rPr>
              <w:t>тел</w:t>
            </w:r>
            <w:r w:rsidR="00283A5B">
              <w:rPr>
                <w:lang w:eastAsia="en-US"/>
              </w:rPr>
              <w:t>. пресс-службы: (8442) 39-68-94</w:t>
            </w:r>
            <w:r>
              <w:rPr>
                <w:lang w:eastAsia="en-US"/>
              </w:rPr>
              <w:t xml:space="preserve"> </w:t>
            </w:r>
          </w:p>
          <w:p w:rsidR="001D4918" w:rsidRDefault="001D4918" w:rsidP="00557A29">
            <w:pPr>
              <w:tabs>
                <w:tab w:val="left" w:pos="5480"/>
              </w:tabs>
              <w:spacing w:line="276" w:lineRule="auto"/>
              <w:jc w:val="center"/>
              <w:rPr>
                <w:lang w:eastAsia="en-US"/>
              </w:rPr>
            </w:pPr>
            <w:r>
              <w:rPr>
                <w:lang w:eastAsia="en-US"/>
              </w:rPr>
              <w:t>тел. доверия: (8442) 39-68-10</w:t>
            </w:r>
          </w:p>
          <w:p w:rsidR="001D4918" w:rsidRDefault="001D4918" w:rsidP="00557A29">
            <w:pPr>
              <w:tabs>
                <w:tab w:val="left" w:pos="5480"/>
              </w:tabs>
              <w:spacing w:line="276" w:lineRule="auto"/>
              <w:jc w:val="center"/>
              <w:rPr>
                <w:lang w:eastAsia="en-US"/>
              </w:rPr>
            </w:pPr>
          </w:p>
        </w:tc>
      </w:tr>
    </w:tbl>
    <w:p w:rsidR="00651A52" w:rsidRDefault="00651A52" w:rsidP="00103BEE">
      <w:pPr>
        <w:contextualSpacing/>
        <w:rPr>
          <w:color w:val="000000" w:themeColor="text1"/>
          <w:sz w:val="28"/>
          <w:szCs w:val="28"/>
        </w:rPr>
      </w:pPr>
    </w:p>
    <w:p w:rsidR="00BF0430" w:rsidRDefault="00BF0430" w:rsidP="00103BEE">
      <w:pPr>
        <w:contextualSpacing/>
        <w:rPr>
          <w:color w:val="000000" w:themeColor="text1"/>
          <w:sz w:val="28"/>
          <w:szCs w:val="28"/>
        </w:rPr>
      </w:pPr>
    </w:p>
    <w:p w:rsidR="000D0501" w:rsidRDefault="000D0501" w:rsidP="000D0501">
      <w:pPr>
        <w:contextualSpacing/>
        <w:jc w:val="center"/>
        <w:rPr>
          <w:color w:val="000000" w:themeColor="text1"/>
          <w:sz w:val="28"/>
          <w:szCs w:val="28"/>
        </w:rPr>
      </w:pPr>
      <w:r>
        <w:rPr>
          <w:color w:val="000000" w:themeColor="text1"/>
          <w:sz w:val="28"/>
          <w:szCs w:val="28"/>
        </w:rPr>
        <w:t xml:space="preserve">ПРЕСС-РЕЛИЗ </w:t>
      </w:r>
    </w:p>
    <w:p w:rsidR="000D0501" w:rsidRDefault="000D0501" w:rsidP="000D0501">
      <w:pPr>
        <w:contextualSpacing/>
        <w:jc w:val="center"/>
        <w:rPr>
          <w:color w:val="000000" w:themeColor="text1"/>
          <w:sz w:val="28"/>
          <w:szCs w:val="28"/>
        </w:rPr>
      </w:pPr>
    </w:p>
    <w:p w:rsidR="00A0768E" w:rsidRDefault="00A0768E" w:rsidP="00A0768E">
      <w:pPr>
        <w:jc w:val="center"/>
        <w:rPr>
          <w:color w:val="000000" w:themeColor="text1"/>
          <w:sz w:val="28"/>
          <w:szCs w:val="28"/>
        </w:rPr>
      </w:pPr>
      <w:r>
        <w:rPr>
          <w:color w:val="000000" w:themeColor="text1"/>
          <w:sz w:val="28"/>
          <w:szCs w:val="28"/>
        </w:rPr>
        <w:t>ВЫЕЗД С НЕСОВЕРШЕННОЛЕТНИМИ</w:t>
      </w:r>
    </w:p>
    <w:p w:rsidR="00A0768E" w:rsidRDefault="00A0768E" w:rsidP="00A0768E">
      <w:pPr>
        <w:tabs>
          <w:tab w:val="left" w:pos="8505"/>
        </w:tabs>
        <w:jc w:val="center"/>
        <w:rPr>
          <w:color w:val="000000" w:themeColor="text1"/>
          <w:sz w:val="28"/>
          <w:szCs w:val="28"/>
        </w:rPr>
      </w:pPr>
    </w:p>
    <w:p w:rsidR="00A0768E" w:rsidRDefault="00A0768E" w:rsidP="00A0768E">
      <w:pPr>
        <w:spacing w:line="312" w:lineRule="auto"/>
        <w:ind w:firstLine="709"/>
        <w:jc w:val="both"/>
        <w:rPr>
          <w:sz w:val="28"/>
          <w:szCs w:val="28"/>
        </w:rPr>
      </w:pPr>
      <w:r>
        <w:rPr>
          <w:sz w:val="28"/>
          <w:szCs w:val="28"/>
        </w:rPr>
        <w:t xml:space="preserve">Пограничное управление ФСБ России по Волгоградской области напоминает порядок пересечения государственной границы </w:t>
      </w:r>
      <w:r>
        <w:rPr>
          <w:sz w:val="28"/>
          <w:szCs w:val="28"/>
        </w:rPr>
        <w:br/>
        <w:t xml:space="preserve">Российской Федерации несовершеннолетними гражданами </w:t>
      </w:r>
      <w:r>
        <w:rPr>
          <w:sz w:val="28"/>
          <w:szCs w:val="28"/>
        </w:rPr>
        <w:br/>
        <w:t>Российской Федерации.</w:t>
      </w:r>
    </w:p>
    <w:p w:rsidR="00A0768E" w:rsidRDefault="00A0768E" w:rsidP="00A0768E">
      <w:pPr>
        <w:spacing w:line="312" w:lineRule="auto"/>
        <w:ind w:firstLine="709"/>
        <w:jc w:val="both"/>
        <w:rPr>
          <w:sz w:val="28"/>
          <w:szCs w:val="28"/>
        </w:rPr>
      </w:pPr>
      <w:r>
        <w:rPr>
          <w:sz w:val="28"/>
          <w:szCs w:val="28"/>
        </w:rPr>
        <w:t xml:space="preserve">Порядок выезда из Российской Федерации несовершеннолетних граждан Российской Федерации регламентирован положениями статьи 20 Федерального закона от 15 августа 1996 г. № 114-ФЗ «О порядке выезда </w:t>
      </w:r>
      <w:r>
        <w:rPr>
          <w:sz w:val="28"/>
          <w:szCs w:val="28"/>
        </w:rPr>
        <w:br/>
        <w:t>из Российской Федерации и въезда в Российскую Федерацию».</w:t>
      </w:r>
    </w:p>
    <w:p w:rsidR="00A0768E" w:rsidRDefault="00A0768E" w:rsidP="00A0768E">
      <w:pPr>
        <w:spacing w:line="312" w:lineRule="auto"/>
        <w:ind w:firstLine="709"/>
        <w:jc w:val="both"/>
        <w:rPr>
          <w:sz w:val="28"/>
          <w:szCs w:val="28"/>
        </w:rPr>
      </w:pPr>
      <w:r>
        <w:rPr>
          <w:sz w:val="28"/>
          <w:szCs w:val="28"/>
        </w:rPr>
        <w:t xml:space="preserve">В соответствии с положениями данной статьи несовершеннолетний гражданин Российской Федерации, как правило, выезжает </w:t>
      </w:r>
      <w:r>
        <w:rPr>
          <w:sz w:val="28"/>
          <w:szCs w:val="28"/>
        </w:rPr>
        <w:br/>
        <w:t>из Российской Федерации, совместно хотя бы с одним из родителей, усыновителей, опекунов или попечителей.</w:t>
      </w:r>
    </w:p>
    <w:p w:rsidR="00A0768E" w:rsidRDefault="00A0768E" w:rsidP="00A0768E">
      <w:pPr>
        <w:spacing w:line="312" w:lineRule="auto"/>
        <w:ind w:firstLine="709"/>
        <w:jc w:val="both"/>
        <w:rPr>
          <w:sz w:val="28"/>
          <w:szCs w:val="28"/>
        </w:rPr>
      </w:pPr>
      <w:proofErr w:type="gramStart"/>
      <w:r>
        <w:rPr>
          <w:sz w:val="28"/>
          <w:szCs w:val="28"/>
        </w:rPr>
        <w:t xml:space="preserve">В случае если несовершеннолетний гражданин России выезжает </w:t>
      </w:r>
      <w:r>
        <w:rPr>
          <w:sz w:val="28"/>
          <w:szCs w:val="28"/>
        </w:rPr>
        <w:br/>
        <w:t xml:space="preserve">из Российской Федерации без сопровождения родителей, усыновителей, опекунов или попечителей, он должен иметь при себе, кроме паспорта нотариально оформленное согласие от одного из названных лиц (оригинал) на выезд несовершеннолетнего гражданина Российской Федерации </w:t>
      </w:r>
      <w:r>
        <w:rPr>
          <w:sz w:val="28"/>
          <w:szCs w:val="28"/>
        </w:rPr>
        <w:br/>
        <w:t xml:space="preserve">с указанием срока выезда и государства (государств), которое (которые) </w:t>
      </w:r>
      <w:r>
        <w:rPr>
          <w:sz w:val="28"/>
          <w:szCs w:val="28"/>
        </w:rPr>
        <w:br/>
        <w:t>он намерен посетить.</w:t>
      </w:r>
      <w:proofErr w:type="gramEnd"/>
      <w:r>
        <w:rPr>
          <w:sz w:val="28"/>
          <w:szCs w:val="28"/>
        </w:rPr>
        <w:t xml:space="preserve"> При этом согласие от второго родителя не требуется.</w:t>
      </w:r>
    </w:p>
    <w:p w:rsidR="00A0768E" w:rsidRDefault="00A0768E" w:rsidP="00A0768E">
      <w:pPr>
        <w:spacing w:line="312" w:lineRule="auto"/>
        <w:ind w:firstLine="709"/>
        <w:jc w:val="both"/>
        <w:rPr>
          <w:sz w:val="28"/>
          <w:szCs w:val="28"/>
        </w:rPr>
      </w:pPr>
      <w:r>
        <w:rPr>
          <w:sz w:val="28"/>
          <w:szCs w:val="28"/>
        </w:rPr>
        <w:t xml:space="preserve">В случае выезда несовершеннолетнего гражданина России совместно </w:t>
      </w:r>
      <w:r>
        <w:rPr>
          <w:sz w:val="28"/>
          <w:szCs w:val="28"/>
        </w:rPr>
        <w:br/>
        <w:t>с одним из родителей, согласие на выезд ребёнка за границу от второго родителя не требуется.</w:t>
      </w:r>
    </w:p>
    <w:p w:rsidR="00A0768E" w:rsidRDefault="00A0768E" w:rsidP="00A0768E">
      <w:pPr>
        <w:spacing w:line="312" w:lineRule="auto"/>
        <w:ind w:firstLine="709"/>
        <w:jc w:val="both"/>
        <w:rPr>
          <w:sz w:val="28"/>
          <w:szCs w:val="28"/>
        </w:rPr>
      </w:pPr>
      <w:r>
        <w:rPr>
          <w:sz w:val="28"/>
          <w:szCs w:val="28"/>
        </w:rPr>
        <w:lastRenderedPageBreak/>
        <w:t>В нотариально оформленном согласии от родителей, усыновителей, опекунов или попечителей на выезд из России несовершеннолетнего гражданина Российской Федерации обязательно должны содержаться сведения о сроке действия согласия и наименование государства (государств), которое (которые) он намерен посетить. При оформлении согласия нотариус вправе удостоверить в нём двух и более несовершеннолетних граждан (в соответствии с письмом Федеральной нотариальной палаты № 3872/06-06 от 12 сентября 2017 г.).</w:t>
      </w:r>
    </w:p>
    <w:p w:rsidR="00A0768E" w:rsidRDefault="00A0768E" w:rsidP="00A0768E">
      <w:pPr>
        <w:spacing w:line="312" w:lineRule="auto"/>
        <w:ind w:firstLine="709"/>
        <w:jc w:val="both"/>
        <w:rPr>
          <w:sz w:val="28"/>
          <w:szCs w:val="28"/>
        </w:rPr>
      </w:pPr>
      <w:r>
        <w:rPr>
          <w:sz w:val="28"/>
          <w:szCs w:val="28"/>
        </w:rPr>
        <w:t xml:space="preserve">Согласно разъяснению Минюста России от 19 декабря 2017 г. </w:t>
      </w:r>
      <w:r>
        <w:rPr>
          <w:sz w:val="28"/>
          <w:szCs w:val="28"/>
        </w:rPr>
        <w:br/>
        <w:t>№ 12-158024/17 об оформлении согласия на выезд несовершеннолетнего гражданина из Российской Федерации, срок выезда несовершеннолетнего должен указывать на период, в который осуществляется выезд за пределы Российской Федерации. При этом никакого законодательного ограничения такого срока (например, на 1 год и т.п.) не установлено.</w:t>
      </w:r>
    </w:p>
    <w:p w:rsidR="00A0768E" w:rsidRDefault="00A0768E" w:rsidP="00A0768E">
      <w:pPr>
        <w:spacing w:line="312" w:lineRule="auto"/>
        <w:ind w:firstLine="709"/>
        <w:jc w:val="both"/>
        <w:rPr>
          <w:sz w:val="28"/>
          <w:szCs w:val="28"/>
        </w:rPr>
      </w:pPr>
      <w:r>
        <w:rPr>
          <w:sz w:val="28"/>
          <w:szCs w:val="28"/>
        </w:rPr>
        <w:t xml:space="preserve">По правилам, установленным статьёй 190 Гражданского кодекса Российской Федерации, срок действия согласия может определяться календарной датой или истечением периода времени, который может исчисляться годами, месяцами, неделями, днями или часами. Также срок может определяться указанием на событие, которое должно неизбежно наступить – совершеннолетие, окончание срока действия визы, паспорта </w:t>
      </w:r>
      <w:r>
        <w:rPr>
          <w:sz w:val="28"/>
          <w:szCs w:val="28"/>
        </w:rPr>
        <w:br/>
        <w:t>и т.п.</w:t>
      </w:r>
    </w:p>
    <w:p w:rsidR="00A0768E" w:rsidRDefault="00A0768E" w:rsidP="00A0768E">
      <w:pPr>
        <w:spacing w:line="312" w:lineRule="auto"/>
        <w:ind w:firstLine="709"/>
        <w:jc w:val="both"/>
        <w:rPr>
          <w:sz w:val="28"/>
          <w:szCs w:val="28"/>
        </w:rPr>
      </w:pPr>
      <w:r>
        <w:rPr>
          <w:sz w:val="28"/>
          <w:szCs w:val="28"/>
        </w:rPr>
        <w:t xml:space="preserve">В части, касающейся способа указания государства (государств), которое (которые) несовершеннолетний гражданин Российской Федерации намерен посетить, должны быть использованы общепринятые </w:t>
      </w:r>
      <w:r>
        <w:rPr>
          <w:sz w:val="28"/>
          <w:szCs w:val="28"/>
        </w:rPr>
        <w:br/>
        <w:t xml:space="preserve">в международных отношениях наименования государств. При намерении посетить несколько государств, их названия должны быть перечислены. </w:t>
      </w:r>
      <w:r>
        <w:rPr>
          <w:sz w:val="28"/>
          <w:szCs w:val="28"/>
        </w:rPr>
        <w:br/>
      </w:r>
      <w:proofErr w:type="gramStart"/>
      <w:r>
        <w:rPr>
          <w:sz w:val="28"/>
          <w:szCs w:val="28"/>
        </w:rPr>
        <w:t xml:space="preserve">При этом названия сообществ государств (например, «страны Евросоюза», «страны СНГ», «страны Прибалтики», «страны шенгенского соглашения», «страны шенгенской зоны» и т.д.), а также общие формулировки такие, </w:t>
      </w:r>
      <w:r>
        <w:rPr>
          <w:sz w:val="28"/>
          <w:szCs w:val="28"/>
        </w:rPr>
        <w:br/>
        <w:t>как «любая страна мира», не допускаются.</w:t>
      </w:r>
      <w:proofErr w:type="gramEnd"/>
    </w:p>
    <w:p w:rsidR="00A0768E" w:rsidRDefault="00A0768E" w:rsidP="00A0768E">
      <w:pPr>
        <w:spacing w:line="360" w:lineRule="auto"/>
        <w:ind w:firstLine="709"/>
        <w:jc w:val="both"/>
        <w:rPr>
          <w:sz w:val="28"/>
          <w:szCs w:val="28"/>
        </w:rPr>
      </w:pPr>
      <w:r>
        <w:rPr>
          <w:sz w:val="28"/>
          <w:szCs w:val="28"/>
        </w:rPr>
        <w:t xml:space="preserve">Если согласие родителей оформлено нотариусом иностранного государства, то оно должно содержать перевод на русский язык и быть соответствующим образом легализовано путём заверения его консульским загранучреждением Российской Федерации или проставлением </w:t>
      </w:r>
      <w:proofErr w:type="spellStart"/>
      <w:r>
        <w:rPr>
          <w:sz w:val="28"/>
          <w:szCs w:val="28"/>
        </w:rPr>
        <w:t>апостиля</w:t>
      </w:r>
      <w:proofErr w:type="spellEnd"/>
      <w:r>
        <w:rPr>
          <w:sz w:val="28"/>
          <w:szCs w:val="28"/>
        </w:rPr>
        <w:t xml:space="preserve">, </w:t>
      </w:r>
      <w:r>
        <w:rPr>
          <w:sz w:val="28"/>
          <w:szCs w:val="28"/>
        </w:rPr>
        <w:lastRenderedPageBreak/>
        <w:t>предусмотренного Гаагской конвенцией, отменяющей требование легализации иностранных официальных документов от 5 октября 1961 г.</w:t>
      </w:r>
    </w:p>
    <w:p w:rsidR="00A0768E" w:rsidRPr="00DA3A41" w:rsidRDefault="00A0768E" w:rsidP="00A0768E">
      <w:pPr>
        <w:spacing w:line="360" w:lineRule="auto"/>
        <w:ind w:firstLine="709"/>
        <w:contextualSpacing/>
        <w:jc w:val="both"/>
        <w:rPr>
          <w:color w:val="000000"/>
          <w:sz w:val="28"/>
          <w:szCs w:val="28"/>
        </w:rPr>
      </w:pPr>
      <w:r w:rsidRPr="00DA3A41">
        <w:rPr>
          <w:color w:val="000000"/>
          <w:sz w:val="28"/>
          <w:szCs w:val="28"/>
        </w:rPr>
        <w:t>Дополнительную информацию по вопросам пересеч</w:t>
      </w:r>
      <w:r>
        <w:rPr>
          <w:color w:val="000000"/>
          <w:sz w:val="28"/>
          <w:szCs w:val="28"/>
        </w:rPr>
        <w:t xml:space="preserve">ения государственной границы и </w:t>
      </w:r>
      <w:r w:rsidRPr="00DA3A41">
        <w:rPr>
          <w:color w:val="000000"/>
          <w:sz w:val="28"/>
          <w:szCs w:val="28"/>
        </w:rPr>
        <w:t xml:space="preserve">выезда несовершеннолетних граждан </w:t>
      </w:r>
      <w:r>
        <w:rPr>
          <w:color w:val="000000"/>
          <w:sz w:val="28"/>
          <w:szCs w:val="28"/>
        </w:rPr>
        <w:br/>
      </w:r>
      <w:r w:rsidRPr="00DA3A41">
        <w:rPr>
          <w:color w:val="000000"/>
          <w:sz w:val="28"/>
          <w:szCs w:val="28"/>
        </w:rPr>
        <w:t xml:space="preserve">Российской Федерации можно получить: </w:t>
      </w:r>
    </w:p>
    <w:p w:rsidR="00A0768E" w:rsidRPr="00DA3A41" w:rsidRDefault="00A0768E" w:rsidP="00A0768E">
      <w:pPr>
        <w:pStyle w:val="a4"/>
        <w:numPr>
          <w:ilvl w:val="0"/>
          <w:numId w:val="3"/>
        </w:numPr>
        <w:tabs>
          <w:tab w:val="left" w:pos="851"/>
        </w:tabs>
        <w:ind w:left="0" w:firstLine="709"/>
        <w:jc w:val="both"/>
        <w:rPr>
          <w:color w:val="000000"/>
          <w:sz w:val="28"/>
          <w:szCs w:val="28"/>
        </w:rPr>
      </w:pPr>
      <w:r>
        <w:rPr>
          <w:color w:val="000000"/>
          <w:sz w:val="28"/>
          <w:szCs w:val="28"/>
        </w:rPr>
        <w:t> </w:t>
      </w:r>
      <w:r w:rsidRPr="00DA3A41">
        <w:rPr>
          <w:color w:val="000000"/>
          <w:sz w:val="28"/>
          <w:szCs w:val="28"/>
        </w:rPr>
        <w:t>В</w:t>
      </w:r>
      <w:r>
        <w:rPr>
          <w:color w:val="000000"/>
          <w:sz w:val="28"/>
          <w:szCs w:val="28"/>
        </w:rPr>
        <w:t> </w:t>
      </w:r>
      <w:r w:rsidRPr="00DA3A41">
        <w:rPr>
          <w:color w:val="000000"/>
          <w:sz w:val="28"/>
          <w:szCs w:val="28"/>
        </w:rPr>
        <w:t xml:space="preserve"> Пограничном</w:t>
      </w:r>
      <w:r>
        <w:rPr>
          <w:color w:val="000000"/>
          <w:sz w:val="28"/>
          <w:szCs w:val="28"/>
        </w:rPr>
        <w:t> </w:t>
      </w:r>
      <w:r w:rsidRPr="00DA3A41">
        <w:rPr>
          <w:color w:val="000000"/>
          <w:sz w:val="28"/>
          <w:szCs w:val="28"/>
        </w:rPr>
        <w:t xml:space="preserve"> управлении ФСБ </w:t>
      </w:r>
      <w:r>
        <w:rPr>
          <w:color w:val="000000"/>
          <w:sz w:val="28"/>
          <w:szCs w:val="28"/>
        </w:rPr>
        <w:t> </w:t>
      </w:r>
      <w:r w:rsidRPr="00DA3A41">
        <w:rPr>
          <w:color w:val="000000"/>
          <w:sz w:val="28"/>
          <w:szCs w:val="28"/>
        </w:rPr>
        <w:t>России по Волгоградской</w:t>
      </w:r>
      <w:r>
        <w:rPr>
          <w:color w:val="000000"/>
          <w:sz w:val="28"/>
          <w:szCs w:val="28"/>
        </w:rPr>
        <w:t xml:space="preserve"> </w:t>
      </w:r>
      <w:r w:rsidRPr="00DA3A41">
        <w:rPr>
          <w:color w:val="000000"/>
          <w:sz w:val="28"/>
          <w:szCs w:val="28"/>
        </w:rPr>
        <w:t xml:space="preserve"> области</w:t>
      </w:r>
    </w:p>
    <w:p w:rsidR="00A0768E" w:rsidRPr="00DA3A41" w:rsidRDefault="00A0768E" w:rsidP="00A0768E">
      <w:pPr>
        <w:tabs>
          <w:tab w:val="left" w:pos="851"/>
        </w:tabs>
        <w:ind w:firstLine="709"/>
        <w:contextualSpacing/>
        <w:jc w:val="both"/>
        <w:rPr>
          <w:color w:val="000000"/>
          <w:sz w:val="28"/>
          <w:szCs w:val="28"/>
        </w:rPr>
      </w:pPr>
      <w:r w:rsidRPr="00DA3A41">
        <w:rPr>
          <w:color w:val="000000"/>
          <w:sz w:val="28"/>
          <w:szCs w:val="28"/>
        </w:rPr>
        <w:t xml:space="preserve">400048, </w:t>
      </w:r>
      <w:r>
        <w:rPr>
          <w:color w:val="000000"/>
          <w:sz w:val="28"/>
          <w:szCs w:val="28"/>
        </w:rPr>
        <w:t xml:space="preserve">г. </w:t>
      </w:r>
      <w:r w:rsidRPr="00DA3A41">
        <w:rPr>
          <w:color w:val="000000"/>
          <w:sz w:val="28"/>
          <w:szCs w:val="28"/>
        </w:rPr>
        <w:t>Волгоград, ул. Лесогорская</w:t>
      </w:r>
      <w:r>
        <w:rPr>
          <w:color w:val="000000"/>
          <w:sz w:val="28"/>
          <w:szCs w:val="28"/>
        </w:rPr>
        <w:t>,</w:t>
      </w:r>
      <w:r w:rsidRPr="00DA3A41">
        <w:rPr>
          <w:color w:val="000000"/>
          <w:sz w:val="28"/>
          <w:szCs w:val="28"/>
        </w:rPr>
        <w:t xml:space="preserve"> д. 67а.</w:t>
      </w:r>
    </w:p>
    <w:p w:rsidR="00A0768E" w:rsidRPr="00DA3A41" w:rsidRDefault="00A0768E" w:rsidP="00A0768E">
      <w:pPr>
        <w:tabs>
          <w:tab w:val="left" w:pos="851"/>
        </w:tabs>
        <w:ind w:firstLine="709"/>
        <w:contextualSpacing/>
        <w:jc w:val="both"/>
        <w:rPr>
          <w:i/>
          <w:color w:val="000000"/>
          <w:sz w:val="28"/>
          <w:szCs w:val="28"/>
        </w:rPr>
      </w:pPr>
      <w:r w:rsidRPr="00DA3A41">
        <w:rPr>
          <w:i/>
          <w:color w:val="000000"/>
          <w:sz w:val="28"/>
          <w:szCs w:val="28"/>
        </w:rPr>
        <w:t>Контактные телефоны:</w:t>
      </w:r>
    </w:p>
    <w:p w:rsidR="00A0768E" w:rsidRPr="00DA3A41" w:rsidRDefault="00A0768E" w:rsidP="00A0768E">
      <w:pPr>
        <w:tabs>
          <w:tab w:val="left" w:pos="851"/>
        </w:tabs>
        <w:ind w:firstLine="709"/>
        <w:contextualSpacing/>
        <w:jc w:val="both"/>
        <w:rPr>
          <w:color w:val="000000"/>
          <w:sz w:val="28"/>
          <w:szCs w:val="28"/>
        </w:rPr>
      </w:pPr>
      <w:r w:rsidRPr="00DA3A41">
        <w:rPr>
          <w:color w:val="000000"/>
          <w:sz w:val="28"/>
          <w:szCs w:val="28"/>
        </w:rPr>
        <w:t>(8442) 39-68-</w:t>
      </w:r>
      <w:r>
        <w:rPr>
          <w:color w:val="000000"/>
          <w:sz w:val="28"/>
          <w:szCs w:val="28"/>
        </w:rPr>
        <w:t>37</w:t>
      </w:r>
      <w:r w:rsidRPr="00DA3A41">
        <w:rPr>
          <w:color w:val="000000"/>
          <w:sz w:val="28"/>
          <w:szCs w:val="28"/>
        </w:rPr>
        <w:t>, 39-68-</w:t>
      </w:r>
      <w:r>
        <w:rPr>
          <w:color w:val="000000"/>
          <w:sz w:val="28"/>
          <w:szCs w:val="28"/>
        </w:rPr>
        <w:t>18</w:t>
      </w:r>
      <w:r w:rsidRPr="00DA3A41">
        <w:rPr>
          <w:color w:val="000000"/>
          <w:sz w:val="28"/>
          <w:szCs w:val="28"/>
        </w:rPr>
        <w:t xml:space="preserve"> (с 09.00 до 17.00)</w:t>
      </w:r>
      <w:r>
        <w:rPr>
          <w:color w:val="000000"/>
          <w:sz w:val="28"/>
          <w:szCs w:val="28"/>
        </w:rPr>
        <w:t>.</w:t>
      </w:r>
    </w:p>
    <w:p w:rsidR="00A0768E" w:rsidRPr="00DA3A41" w:rsidRDefault="00A0768E" w:rsidP="00A0768E">
      <w:pPr>
        <w:pStyle w:val="a4"/>
        <w:numPr>
          <w:ilvl w:val="0"/>
          <w:numId w:val="2"/>
        </w:numPr>
        <w:tabs>
          <w:tab w:val="left" w:pos="851"/>
        </w:tabs>
        <w:spacing w:line="360" w:lineRule="auto"/>
        <w:ind w:left="0" w:firstLine="709"/>
        <w:jc w:val="both"/>
        <w:rPr>
          <w:color w:val="000000"/>
          <w:sz w:val="28"/>
          <w:szCs w:val="28"/>
        </w:rPr>
      </w:pPr>
      <w:r>
        <w:rPr>
          <w:color w:val="000000"/>
          <w:sz w:val="28"/>
          <w:szCs w:val="28"/>
        </w:rPr>
        <w:t> </w:t>
      </w:r>
      <w:r w:rsidRPr="00DA3A41">
        <w:rPr>
          <w:color w:val="000000"/>
          <w:sz w:val="28"/>
          <w:szCs w:val="28"/>
        </w:rPr>
        <w:t xml:space="preserve">На официальном сайте ФСБ России: </w:t>
      </w:r>
      <w:proofErr w:type="spellStart"/>
      <w:r w:rsidRPr="00DA3A41">
        <w:rPr>
          <w:color w:val="000000"/>
          <w:sz w:val="28"/>
          <w:szCs w:val="28"/>
          <w:lang w:val="en-US"/>
        </w:rPr>
        <w:t>ps</w:t>
      </w:r>
      <w:proofErr w:type="spellEnd"/>
      <w:r w:rsidRPr="00DA3A41">
        <w:rPr>
          <w:color w:val="000000"/>
          <w:sz w:val="28"/>
          <w:szCs w:val="28"/>
        </w:rPr>
        <w:t>.</w:t>
      </w:r>
      <w:proofErr w:type="spellStart"/>
      <w:r w:rsidRPr="00DA3A41">
        <w:rPr>
          <w:color w:val="000000"/>
          <w:sz w:val="28"/>
          <w:szCs w:val="28"/>
          <w:lang w:val="en-US"/>
        </w:rPr>
        <w:t>fsb</w:t>
      </w:r>
      <w:proofErr w:type="spellEnd"/>
      <w:r w:rsidRPr="00DA3A41">
        <w:rPr>
          <w:color w:val="000000"/>
          <w:sz w:val="28"/>
          <w:szCs w:val="28"/>
        </w:rPr>
        <w:t>.</w:t>
      </w:r>
      <w:proofErr w:type="spellStart"/>
      <w:r w:rsidRPr="00DA3A41">
        <w:rPr>
          <w:color w:val="000000"/>
          <w:sz w:val="28"/>
          <w:szCs w:val="28"/>
          <w:lang w:val="en-US"/>
        </w:rPr>
        <w:t>ru</w:t>
      </w:r>
      <w:proofErr w:type="spellEnd"/>
      <w:r>
        <w:rPr>
          <w:color w:val="000000"/>
          <w:sz w:val="28"/>
          <w:szCs w:val="28"/>
        </w:rPr>
        <w:t>.</w:t>
      </w:r>
    </w:p>
    <w:p w:rsidR="00A0768E" w:rsidRDefault="00A0768E" w:rsidP="00A0768E">
      <w:pPr>
        <w:spacing w:line="360" w:lineRule="auto"/>
        <w:ind w:firstLine="709"/>
        <w:jc w:val="both"/>
        <w:rPr>
          <w:sz w:val="28"/>
          <w:szCs w:val="28"/>
        </w:rPr>
      </w:pPr>
      <w:r w:rsidRPr="00DA3A41">
        <w:rPr>
          <w:color w:val="000000"/>
          <w:sz w:val="28"/>
          <w:szCs w:val="28"/>
        </w:rPr>
        <w:t xml:space="preserve">Пограничное управление ФСБ России по Волгоградской области рекомендует заблаговременно позаботиться о правильности оформления </w:t>
      </w:r>
      <w:r>
        <w:rPr>
          <w:color w:val="000000"/>
          <w:sz w:val="28"/>
          <w:szCs w:val="28"/>
        </w:rPr>
        <w:br/>
      </w:r>
      <w:r w:rsidRPr="00DA3A41">
        <w:rPr>
          <w:color w:val="000000"/>
          <w:sz w:val="28"/>
          <w:szCs w:val="28"/>
        </w:rPr>
        <w:t>и наличи</w:t>
      </w:r>
      <w:r>
        <w:rPr>
          <w:color w:val="000000"/>
          <w:sz w:val="28"/>
          <w:szCs w:val="28"/>
        </w:rPr>
        <w:t>и</w:t>
      </w:r>
      <w:r w:rsidRPr="00DA3A41">
        <w:rPr>
          <w:color w:val="000000"/>
          <w:sz w:val="28"/>
          <w:szCs w:val="28"/>
        </w:rPr>
        <w:t xml:space="preserve"> всех необходимых документов, дающих право на пересечение государственной границы Российской Федерации.</w:t>
      </w:r>
    </w:p>
    <w:p w:rsidR="004133EE" w:rsidRDefault="004133EE" w:rsidP="0057294E">
      <w:pPr>
        <w:spacing w:line="360" w:lineRule="auto"/>
        <w:ind w:firstLine="709"/>
        <w:contextualSpacing/>
        <w:jc w:val="both"/>
        <w:rPr>
          <w:color w:val="000000" w:themeColor="text1"/>
          <w:sz w:val="28"/>
          <w:szCs w:val="28"/>
        </w:rPr>
      </w:pPr>
      <w:bookmarkStart w:id="0" w:name="_GoBack"/>
      <w:bookmarkEnd w:id="0"/>
    </w:p>
    <w:p w:rsidR="00304E20" w:rsidRDefault="00304E20" w:rsidP="00D95ECE">
      <w:pPr>
        <w:spacing w:line="360" w:lineRule="auto"/>
        <w:ind w:firstLine="709"/>
        <w:contextualSpacing/>
        <w:jc w:val="both"/>
        <w:rPr>
          <w:color w:val="000000" w:themeColor="text1"/>
          <w:sz w:val="28"/>
          <w:szCs w:val="28"/>
        </w:rPr>
      </w:pPr>
    </w:p>
    <w:p w:rsidR="00FD0E96" w:rsidRPr="00B2158D" w:rsidRDefault="00FD0E96" w:rsidP="00E8492A">
      <w:pPr>
        <w:spacing w:line="276" w:lineRule="auto"/>
        <w:jc w:val="center"/>
        <w:rPr>
          <w:sz w:val="28"/>
          <w:szCs w:val="28"/>
        </w:rPr>
      </w:pPr>
      <w:r w:rsidRPr="00B2158D">
        <w:rPr>
          <w:sz w:val="28"/>
          <w:szCs w:val="28"/>
        </w:rPr>
        <w:t>Пресс-служба</w:t>
      </w:r>
    </w:p>
    <w:p w:rsidR="00FD0E96" w:rsidRPr="00B2158D" w:rsidRDefault="00FD0E96" w:rsidP="00E8492A">
      <w:pPr>
        <w:spacing w:line="276" w:lineRule="auto"/>
        <w:jc w:val="center"/>
        <w:rPr>
          <w:sz w:val="28"/>
          <w:szCs w:val="28"/>
        </w:rPr>
      </w:pPr>
      <w:r w:rsidRPr="00B2158D">
        <w:rPr>
          <w:sz w:val="28"/>
          <w:szCs w:val="28"/>
        </w:rPr>
        <w:t>Пограничного управления ФСБ России по Волгоградской области</w:t>
      </w:r>
    </w:p>
    <w:sectPr w:rsidR="00FD0E96" w:rsidRPr="00B2158D" w:rsidSect="00304E20">
      <w:headerReference w:type="default" r:id="rId10"/>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DEE" w:rsidRDefault="007C7DEE" w:rsidP="007C388E">
      <w:r>
        <w:separator/>
      </w:r>
    </w:p>
  </w:endnote>
  <w:endnote w:type="continuationSeparator" w:id="0">
    <w:p w:rsidR="007C7DEE" w:rsidRDefault="007C7DEE" w:rsidP="007C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DEE" w:rsidRDefault="007C7DEE" w:rsidP="007C388E">
      <w:r>
        <w:separator/>
      </w:r>
    </w:p>
  </w:footnote>
  <w:footnote w:type="continuationSeparator" w:id="0">
    <w:p w:rsidR="007C7DEE" w:rsidRDefault="007C7DEE" w:rsidP="007C3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246"/>
      <w:docPartObj>
        <w:docPartGallery w:val="Page Numbers (Top of Page)"/>
        <w:docPartUnique/>
      </w:docPartObj>
    </w:sdtPr>
    <w:sdtEndPr/>
    <w:sdtContent>
      <w:p w:rsidR="00557A29" w:rsidRDefault="00410499">
        <w:pPr>
          <w:pStyle w:val="aa"/>
          <w:jc w:val="center"/>
        </w:pPr>
        <w:r>
          <w:fldChar w:fldCharType="begin"/>
        </w:r>
        <w:r>
          <w:instrText xml:space="preserve"> PAGE   \* MERGEFORMAT </w:instrText>
        </w:r>
        <w:r>
          <w:fldChar w:fldCharType="separate"/>
        </w:r>
        <w:r w:rsidR="00A0768E">
          <w:rPr>
            <w:noProof/>
          </w:rPr>
          <w:t>3</w:t>
        </w:r>
        <w:r>
          <w:rPr>
            <w:noProof/>
          </w:rPr>
          <w:fldChar w:fldCharType="end"/>
        </w:r>
      </w:p>
    </w:sdtContent>
  </w:sdt>
  <w:p w:rsidR="00557A29" w:rsidRDefault="00557A2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A32F4"/>
    <w:multiLevelType w:val="hybridMultilevel"/>
    <w:tmpl w:val="5C7C7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A5B0FC4"/>
    <w:multiLevelType w:val="hybridMultilevel"/>
    <w:tmpl w:val="5EA694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D8956AC"/>
    <w:multiLevelType w:val="hybridMultilevel"/>
    <w:tmpl w:val="A434F7B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18"/>
    <w:rsid w:val="00003102"/>
    <w:rsid w:val="00012D03"/>
    <w:rsid w:val="00013CFD"/>
    <w:rsid w:val="00017912"/>
    <w:rsid w:val="000305FB"/>
    <w:rsid w:val="00035AD5"/>
    <w:rsid w:val="00042CAF"/>
    <w:rsid w:val="00046C3D"/>
    <w:rsid w:val="000536A4"/>
    <w:rsid w:val="00057557"/>
    <w:rsid w:val="0006340C"/>
    <w:rsid w:val="0009500C"/>
    <w:rsid w:val="000A343C"/>
    <w:rsid w:val="000B2E4F"/>
    <w:rsid w:val="000B32DC"/>
    <w:rsid w:val="000D0501"/>
    <w:rsid w:val="0010296B"/>
    <w:rsid w:val="00103BEE"/>
    <w:rsid w:val="0011711A"/>
    <w:rsid w:val="0015247F"/>
    <w:rsid w:val="00152C5D"/>
    <w:rsid w:val="00157D57"/>
    <w:rsid w:val="00163AFB"/>
    <w:rsid w:val="001701E1"/>
    <w:rsid w:val="00172A65"/>
    <w:rsid w:val="001741BC"/>
    <w:rsid w:val="0017707F"/>
    <w:rsid w:val="001771E8"/>
    <w:rsid w:val="00187582"/>
    <w:rsid w:val="001933DC"/>
    <w:rsid w:val="001A1538"/>
    <w:rsid w:val="001C0E78"/>
    <w:rsid w:val="001D4918"/>
    <w:rsid w:val="001F21C2"/>
    <w:rsid w:val="00207123"/>
    <w:rsid w:val="002112B3"/>
    <w:rsid w:val="00211A24"/>
    <w:rsid w:val="00217907"/>
    <w:rsid w:val="00220FD5"/>
    <w:rsid w:val="00227AB4"/>
    <w:rsid w:val="00235628"/>
    <w:rsid w:val="00253E32"/>
    <w:rsid w:val="00277A95"/>
    <w:rsid w:val="00283A5B"/>
    <w:rsid w:val="00290304"/>
    <w:rsid w:val="00296046"/>
    <w:rsid w:val="002A5D64"/>
    <w:rsid w:val="002C4ECC"/>
    <w:rsid w:val="002C5BC5"/>
    <w:rsid w:val="002E42E4"/>
    <w:rsid w:val="002E76D8"/>
    <w:rsid w:val="00304E20"/>
    <w:rsid w:val="003343FE"/>
    <w:rsid w:val="00340ACA"/>
    <w:rsid w:val="003549FD"/>
    <w:rsid w:val="003717E8"/>
    <w:rsid w:val="003936CC"/>
    <w:rsid w:val="003A5F4D"/>
    <w:rsid w:val="003B10E4"/>
    <w:rsid w:val="003C08C5"/>
    <w:rsid w:val="003C7E86"/>
    <w:rsid w:val="003D0500"/>
    <w:rsid w:val="003D24EF"/>
    <w:rsid w:val="003E1B49"/>
    <w:rsid w:val="003E251F"/>
    <w:rsid w:val="003E4C92"/>
    <w:rsid w:val="0040107D"/>
    <w:rsid w:val="004076BF"/>
    <w:rsid w:val="00410499"/>
    <w:rsid w:val="004133EE"/>
    <w:rsid w:val="0042131E"/>
    <w:rsid w:val="00422299"/>
    <w:rsid w:val="00426B08"/>
    <w:rsid w:val="00434A46"/>
    <w:rsid w:val="00440DA1"/>
    <w:rsid w:val="00446367"/>
    <w:rsid w:val="00450B1C"/>
    <w:rsid w:val="0045485E"/>
    <w:rsid w:val="00460017"/>
    <w:rsid w:val="0047620D"/>
    <w:rsid w:val="00481BF8"/>
    <w:rsid w:val="00486F53"/>
    <w:rsid w:val="004B4F73"/>
    <w:rsid w:val="004B5259"/>
    <w:rsid w:val="004D0803"/>
    <w:rsid w:val="004D31D2"/>
    <w:rsid w:val="004D58A2"/>
    <w:rsid w:val="004F20DB"/>
    <w:rsid w:val="004F3527"/>
    <w:rsid w:val="00514C7F"/>
    <w:rsid w:val="0051548C"/>
    <w:rsid w:val="00536AB3"/>
    <w:rsid w:val="00540384"/>
    <w:rsid w:val="00540C11"/>
    <w:rsid w:val="00545346"/>
    <w:rsid w:val="0054570E"/>
    <w:rsid w:val="00557A29"/>
    <w:rsid w:val="0057294E"/>
    <w:rsid w:val="00573A7C"/>
    <w:rsid w:val="00581E0D"/>
    <w:rsid w:val="00582D4C"/>
    <w:rsid w:val="00583607"/>
    <w:rsid w:val="00584D9B"/>
    <w:rsid w:val="00593A7C"/>
    <w:rsid w:val="00594882"/>
    <w:rsid w:val="005C7DD9"/>
    <w:rsid w:val="005D1366"/>
    <w:rsid w:val="005E7BD4"/>
    <w:rsid w:val="00612E2F"/>
    <w:rsid w:val="0063779B"/>
    <w:rsid w:val="00642799"/>
    <w:rsid w:val="00651A52"/>
    <w:rsid w:val="00665E05"/>
    <w:rsid w:val="00670C0F"/>
    <w:rsid w:val="00681B2F"/>
    <w:rsid w:val="00691605"/>
    <w:rsid w:val="00691BCC"/>
    <w:rsid w:val="006A0EDC"/>
    <w:rsid w:val="006A2BBA"/>
    <w:rsid w:val="006A539C"/>
    <w:rsid w:val="006A5AF4"/>
    <w:rsid w:val="006A732F"/>
    <w:rsid w:val="006C5547"/>
    <w:rsid w:val="006D0AE8"/>
    <w:rsid w:val="006D7879"/>
    <w:rsid w:val="006F4331"/>
    <w:rsid w:val="006F6388"/>
    <w:rsid w:val="00705703"/>
    <w:rsid w:val="00713496"/>
    <w:rsid w:val="0071595D"/>
    <w:rsid w:val="00732117"/>
    <w:rsid w:val="00747B15"/>
    <w:rsid w:val="00777FDE"/>
    <w:rsid w:val="007853D3"/>
    <w:rsid w:val="007A5B19"/>
    <w:rsid w:val="007C388E"/>
    <w:rsid w:val="007C554E"/>
    <w:rsid w:val="007C7DEE"/>
    <w:rsid w:val="007D5810"/>
    <w:rsid w:val="007E02DD"/>
    <w:rsid w:val="008049D2"/>
    <w:rsid w:val="00805156"/>
    <w:rsid w:val="00815182"/>
    <w:rsid w:val="008507DF"/>
    <w:rsid w:val="00874C06"/>
    <w:rsid w:val="008870D8"/>
    <w:rsid w:val="008A420F"/>
    <w:rsid w:val="008B58FD"/>
    <w:rsid w:val="008C1F85"/>
    <w:rsid w:val="008C536A"/>
    <w:rsid w:val="008D2DF8"/>
    <w:rsid w:val="008D3458"/>
    <w:rsid w:val="008D61F9"/>
    <w:rsid w:val="008E26A4"/>
    <w:rsid w:val="008E311E"/>
    <w:rsid w:val="00903587"/>
    <w:rsid w:val="00917E96"/>
    <w:rsid w:val="0092188B"/>
    <w:rsid w:val="00931706"/>
    <w:rsid w:val="00932542"/>
    <w:rsid w:val="009433C2"/>
    <w:rsid w:val="00944378"/>
    <w:rsid w:val="00944B4F"/>
    <w:rsid w:val="0095624E"/>
    <w:rsid w:val="00970324"/>
    <w:rsid w:val="009801CF"/>
    <w:rsid w:val="00987ED0"/>
    <w:rsid w:val="00991334"/>
    <w:rsid w:val="00991390"/>
    <w:rsid w:val="00997410"/>
    <w:rsid w:val="009B2CE5"/>
    <w:rsid w:val="009B2FEC"/>
    <w:rsid w:val="009D15F7"/>
    <w:rsid w:val="009D6B9E"/>
    <w:rsid w:val="009E42EA"/>
    <w:rsid w:val="009F32D7"/>
    <w:rsid w:val="00A0768E"/>
    <w:rsid w:val="00A1511F"/>
    <w:rsid w:val="00A269D8"/>
    <w:rsid w:val="00A37925"/>
    <w:rsid w:val="00A47C8C"/>
    <w:rsid w:val="00A8547B"/>
    <w:rsid w:val="00A913EA"/>
    <w:rsid w:val="00AB40A5"/>
    <w:rsid w:val="00AC4A70"/>
    <w:rsid w:val="00AD43E3"/>
    <w:rsid w:val="00AD52E6"/>
    <w:rsid w:val="00AE0CF1"/>
    <w:rsid w:val="00AE23CB"/>
    <w:rsid w:val="00AE7AEE"/>
    <w:rsid w:val="00B01189"/>
    <w:rsid w:val="00B06EE1"/>
    <w:rsid w:val="00B1109A"/>
    <w:rsid w:val="00B1630E"/>
    <w:rsid w:val="00B20682"/>
    <w:rsid w:val="00B309D3"/>
    <w:rsid w:val="00B465F5"/>
    <w:rsid w:val="00B5739C"/>
    <w:rsid w:val="00B65288"/>
    <w:rsid w:val="00B80107"/>
    <w:rsid w:val="00B86AA2"/>
    <w:rsid w:val="00BC627A"/>
    <w:rsid w:val="00BD7BBE"/>
    <w:rsid w:val="00BF0430"/>
    <w:rsid w:val="00C01AE8"/>
    <w:rsid w:val="00C02699"/>
    <w:rsid w:val="00C31D33"/>
    <w:rsid w:val="00C4138A"/>
    <w:rsid w:val="00C7082F"/>
    <w:rsid w:val="00C7713C"/>
    <w:rsid w:val="00C80814"/>
    <w:rsid w:val="00C962A9"/>
    <w:rsid w:val="00C97B36"/>
    <w:rsid w:val="00CA42BE"/>
    <w:rsid w:val="00CA53E2"/>
    <w:rsid w:val="00CC125B"/>
    <w:rsid w:val="00CC5C0B"/>
    <w:rsid w:val="00CE5C54"/>
    <w:rsid w:val="00D0110C"/>
    <w:rsid w:val="00D72A42"/>
    <w:rsid w:val="00D72C02"/>
    <w:rsid w:val="00D7440C"/>
    <w:rsid w:val="00D82DCE"/>
    <w:rsid w:val="00D902F8"/>
    <w:rsid w:val="00D90E0D"/>
    <w:rsid w:val="00D91B41"/>
    <w:rsid w:val="00D9332A"/>
    <w:rsid w:val="00D95B3C"/>
    <w:rsid w:val="00D95ECE"/>
    <w:rsid w:val="00DA16C2"/>
    <w:rsid w:val="00DA6F2B"/>
    <w:rsid w:val="00DB7000"/>
    <w:rsid w:val="00DE33F1"/>
    <w:rsid w:val="00DE36E8"/>
    <w:rsid w:val="00E31E14"/>
    <w:rsid w:val="00E36471"/>
    <w:rsid w:val="00E454CC"/>
    <w:rsid w:val="00E47473"/>
    <w:rsid w:val="00E4782B"/>
    <w:rsid w:val="00E535A5"/>
    <w:rsid w:val="00E53906"/>
    <w:rsid w:val="00E54E2D"/>
    <w:rsid w:val="00E55831"/>
    <w:rsid w:val="00E61399"/>
    <w:rsid w:val="00E73063"/>
    <w:rsid w:val="00E76149"/>
    <w:rsid w:val="00E837D4"/>
    <w:rsid w:val="00E8492A"/>
    <w:rsid w:val="00E855CD"/>
    <w:rsid w:val="00E91C26"/>
    <w:rsid w:val="00E91DAE"/>
    <w:rsid w:val="00ED586E"/>
    <w:rsid w:val="00ED5890"/>
    <w:rsid w:val="00EE63AD"/>
    <w:rsid w:val="00EF6A34"/>
    <w:rsid w:val="00F01EDB"/>
    <w:rsid w:val="00F2401E"/>
    <w:rsid w:val="00F32802"/>
    <w:rsid w:val="00F36975"/>
    <w:rsid w:val="00F37C0A"/>
    <w:rsid w:val="00F41DB1"/>
    <w:rsid w:val="00F425B1"/>
    <w:rsid w:val="00F50767"/>
    <w:rsid w:val="00F55FB6"/>
    <w:rsid w:val="00F72274"/>
    <w:rsid w:val="00F7644B"/>
    <w:rsid w:val="00F95928"/>
    <w:rsid w:val="00FA046D"/>
    <w:rsid w:val="00FA231B"/>
    <w:rsid w:val="00FB54D8"/>
    <w:rsid w:val="00FC259C"/>
    <w:rsid w:val="00FD0204"/>
    <w:rsid w:val="00FD0E96"/>
    <w:rsid w:val="00FE4D6C"/>
    <w:rsid w:val="00FE62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9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4918"/>
    <w:pPr>
      <w:spacing w:before="100" w:beforeAutospacing="1" w:after="100" w:afterAutospacing="1"/>
    </w:pPr>
  </w:style>
  <w:style w:type="paragraph" w:styleId="a4">
    <w:name w:val="List Paragraph"/>
    <w:basedOn w:val="a"/>
    <w:uiPriority w:val="34"/>
    <w:qFormat/>
    <w:rsid w:val="0092188B"/>
    <w:pPr>
      <w:ind w:left="720"/>
      <w:contextualSpacing/>
    </w:pPr>
  </w:style>
  <w:style w:type="character" w:styleId="a5">
    <w:name w:val="Hyperlink"/>
    <w:basedOn w:val="a0"/>
    <w:uiPriority w:val="99"/>
    <w:unhideWhenUsed/>
    <w:rsid w:val="008C536A"/>
    <w:rPr>
      <w:color w:val="0000FF" w:themeColor="hyperlink"/>
      <w:u w:val="single"/>
    </w:rPr>
  </w:style>
  <w:style w:type="paragraph" w:styleId="a6">
    <w:name w:val="No Spacing"/>
    <w:uiPriority w:val="1"/>
    <w:qFormat/>
    <w:rsid w:val="00AE7AEE"/>
    <w:pPr>
      <w:spacing w:after="0" w:line="240" w:lineRule="auto"/>
    </w:pPr>
    <w:rPr>
      <w:rFonts w:ascii="Calibri" w:eastAsia="Times New Roman" w:hAnsi="Calibri" w:cs="Times New Roman"/>
      <w:lang w:eastAsia="ru-RU"/>
    </w:rPr>
  </w:style>
  <w:style w:type="paragraph" w:customStyle="1" w:styleId="Style12">
    <w:name w:val="Style12"/>
    <w:basedOn w:val="a"/>
    <w:uiPriority w:val="99"/>
    <w:rsid w:val="00157D57"/>
    <w:pPr>
      <w:widowControl w:val="0"/>
      <w:autoSpaceDE w:val="0"/>
      <w:autoSpaceDN w:val="0"/>
      <w:adjustRightInd w:val="0"/>
      <w:spacing w:line="233" w:lineRule="exact"/>
      <w:ind w:firstLine="1382"/>
    </w:pPr>
    <w:rPr>
      <w:rFonts w:ascii="Cambria" w:hAnsi="Cambria"/>
    </w:rPr>
  </w:style>
  <w:style w:type="character" w:customStyle="1" w:styleId="FontStyle47">
    <w:name w:val="Font Style47"/>
    <w:uiPriority w:val="99"/>
    <w:rsid w:val="00157D57"/>
    <w:rPr>
      <w:rFonts w:ascii="Cambria" w:hAnsi="Cambria" w:cs="Cambria" w:hint="default"/>
      <w:sz w:val="18"/>
      <w:szCs w:val="18"/>
    </w:rPr>
  </w:style>
  <w:style w:type="paragraph" w:styleId="a7">
    <w:name w:val="Body Text Indent"/>
    <w:basedOn w:val="a"/>
    <w:link w:val="a8"/>
    <w:rsid w:val="00157D57"/>
    <w:pPr>
      <w:widowControl w:val="0"/>
      <w:autoSpaceDE w:val="0"/>
      <w:autoSpaceDN w:val="0"/>
      <w:adjustRightInd w:val="0"/>
      <w:spacing w:after="120"/>
      <w:ind w:left="283"/>
    </w:pPr>
    <w:rPr>
      <w:sz w:val="20"/>
      <w:szCs w:val="20"/>
    </w:rPr>
  </w:style>
  <w:style w:type="character" w:customStyle="1" w:styleId="a8">
    <w:name w:val="Основной текст с отступом Знак"/>
    <w:basedOn w:val="a0"/>
    <w:link w:val="a7"/>
    <w:rsid w:val="00157D57"/>
    <w:rPr>
      <w:rFonts w:ascii="Times New Roman" w:eastAsia="Times New Roman" w:hAnsi="Times New Roman" w:cs="Times New Roman"/>
      <w:sz w:val="20"/>
      <w:szCs w:val="20"/>
      <w:lang w:eastAsia="ru-RU"/>
    </w:rPr>
  </w:style>
  <w:style w:type="table" w:styleId="a9">
    <w:name w:val="Table Grid"/>
    <w:basedOn w:val="a1"/>
    <w:uiPriority w:val="59"/>
    <w:rsid w:val="00CE5C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7C388E"/>
    <w:pPr>
      <w:tabs>
        <w:tab w:val="center" w:pos="4677"/>
        <w:tab w:val="right" w:pos="9355"/>
      </w:tabs>
    </w:pPr>
  </w:style>
  <w:style w:type="character" w:customStyle="1" w:styleId="ab">
    <w:name w:val="Верхний колонтитул Знак"/>
    <w:basedOn w:val="a0"/>
    <w:link w:val="aa"/>
    <w:uiPriority w:val="99"/>
    <w:rsid w:val="007C388E"/>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7C388E"/>
    <w:pPr>
      <w:tabs>
        <w:tab w:val="center" w:pos="4677"/>
        <w:tab w:val="right" w:pos="9355"/>
      </w:tabs>
    </w:pPr>
  </w:style>
  <w:style w:type="character" w:customStyle="1" w:styleId="ad">
    <w:name w:val="Нижний колонтитул Знак"/>
    <w:basedOn w:val="a0"/>
    <w:link w:val="ac"/>
    <w:uiPriority w:val="99"/>
    <w:semiHidden/>
    <w:rsid w:val="007C388E"/>
    <w:rPr>
      <w:rFonts w:ascii="Times New Roman" w:eastAsia="Times New Roman" w:hAnsi="Times New Roman" w:cs="Times New Roman"/>
      <w:sz w:val="24"/>
      <w:szCs w:val="24"/>
      <w:lang w:eastAsia="ru-RU"/>
    </w:rPr>
  </w:style>
  <w:style w:type="character" w:customStyle="1" w:styleId="ae">
    <w:name w:val="Основной текст_"/>
    <w:uiPriority w:val="99"/>
    <w:rsid w:val="0042131E"/>
    <w:rPr>
      <w:position w:val="2"/>
      <w:sz w:val="24"/>
      <w:szCs w:val="24"/>
      <w:lang w:val="ru-RU" w:eastAsia="ru-RU"/>
    </w:rPr>
  </w:style>
  <w:style w:type="character" w:customStyle="1" w:styleId="FontStyle13">
    <w:name w:val="Font Style13"/>
    <w:uiPriority w:val="99"/>
    <w:rsid w:val="0042131E"/>
    <w:rPr>
      <w:rFonts w:ascii="Palatino Linotype" w:hAnsi="Palatino Linotype" w:cs="Palatino Linotype" w:hint="default"/>
      <w:i/>
      <w:iCs/>
      <w:sz w:val="24"/>
      <w:szCs w:val="24"/>
    </w:rPr>
  </w:style>
  <w:style w:type="paragraph" w:styleId="af">
    <w:name w:val="Balloon Text"/>
    <w:basedOn w:val="a"/>
    <w:link w:val="af0"/>
    <w:uiPriority w:val="99"/>
    <w:semiHidden/>
    <w:unhideWhenUsed/>
    <w:rsid w:val="00B20682"/>
    <w:rPr>
      <w:rFonts w:ascii="Tahoma" w:hAnsi="Tahoma" w:cs="Tahoma"/>
      <w:sz w:val="16"/>
      <w:szCs w:val="16"/>
    </w:rPr>
  </w:style>
  <w:style w:type="character" w:customStyle="1" w:styleId="af0">
    <w:name w:val="Текст выноски Знак"/>
    <w:basedOn w:val="a0"/>
    <w:link w:val="af"/>
    <w:uiPriority w:val="99"/>
    <w:semiHidden/>
    <w:rsid w:val="00B20682"/>
    <w:rPr>
      <w:rFonts w:ascii="Tahoma" w:eastAsia="Times New Roman" w:hAnsi="Tahoma" w:cs="Tahoma"/>
      <w:sz w:val="16"/>
      <w:szCs w:val="16"/>
      <w:lang w:eastAsia="ru-RU"/>
    </w:rPr>
  </w:style>
  <w:style w:type="paragraph" w:styleId="af1">
    <w:name w:val="footnote text"/>
    <w:basedOn w:val="a"/>
    <w:link w:val="af2"/>
    <w:uiPriority w:val="99"/>
    <w:semiHidden/>
    <w:unhideWhenUsed/>
    <w:rsid w:val="008507DF"/>
    <w:rPr>
      <w:sz w:val="20"/>
      <w:szCs w:val="20"/>
    </w:rPr>
  </w:style>
  <w:style w:type="character" w:customStyle="1" w:styleId="af2">
    <w:name w:val="Текст сноски Знак"/>
    <w:basedOn w:val="a0"/>
    <w:link w:val="af1"/>
    <w:uiPriority w:val="99"/>
    <w:semiHidden/>
    <w:rsid w:val="008507DF"/>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8507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9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4918"/>
    <w:pPr>
      <w:spacing w:before="100" w:beforeAutospacing="1" w:after="100" w:afterAutospacing="1"/>
    </w:pPr>
  </w:style>
  <w:style w:type="paragraph" w:styleId="a4">
    <w:name w:val="List Paragraph"/>
    <w:basedOn w:val="a"/>
    <w:uiPriority w:val="34"/>
    <w:qFormat/>
    <w:rsid w:val="0092188B"/>
    <w:pPr>
      <w:ind w:left="720"/>
      <w:contextualSpacing/>
    </w:pPr>
  </w:style>
  <w:style w:type="character" w:styleId="a5">
    <w:name w:val="Hyperlink"/>
    <w:basedOn w:val="a0"/>
    <w:uiPriority w:val="99"/>
    <w:unhideWhenUsed/>
    <w:rsid w:val="008C536A"/>
    <w:rPr>
      <w:color w:val="0000FF" w:themeColor="hyperlink"/>
      <w:u w:val="single"/>
    </w:rPr>
  </w:style>
  <w:style w:type="paragraph" w:styleId="a6">
    <w:name w:val="No Spacing"/>
    <w:uiPriority w:val="1"/>
    <w:qFormat/>
    <w:rsid w:val="00AE7AEE"/>
    <w:pPr>
      <w:spacing w:after="0" w:line="240" w:lineRule="auto"/>
    </w:pPr>
    <w:rPr>
      <w:rFonts w:ascii="Calibri" w:eastAsia="Times New Roman" w:hAnsi="Calibri" w:cs="Times New Roman"/>
      <w:lang w:eastAsia="ru-RU"/>
    </w:rPr>
  </w:style>
  <w:style w:type="paragraph" w:customStyle="1" w:styleId="Style12">
    <w:name w:val="Style12"/>
    <w:basedOn w:val="a"/>
    <w:uiPriority w:val="99"/>
    <w:rsid w:val="00157D57"/>
    <w:pPr>
      <w:widowControl w:val="0"/>
      <w:autoSpaceDE w:val="0"/>
      <w:autoSpaceDN w:val="0"/>
      <w:adjustRightInd w:val="0"/>
      <w:spacing w:line="233" w:lineRule="exact"/>
      <w:ind w:firstLine="1382"/>
    </w:pPr>
    <w:rPr>
      <w:rFonts w:ascii="Cambria" w:hAnsi="Cambria"/>
    </w:rPr>
  </w:style>
  <w:style w:type="character" w:customStyle="1" w:styleId="FontStyle47">
    <w:name w:val="Font Style47"/>
    <w:uiPriority w:val="99"/>
    <w:rsid w:val="00157D57"/>
    <w:rPr>
      <w:rFonts w:ascii="Cambria" w:hAnsi="Cambria" w:cs="Cambria" w:hint="default"/>
      <w:sz w:val="18"/>
      <w:szCs w:val="18"/>
    </w:rPr>
  </w:style>
  <w:style w:type="paragraph" w:styleId="a7">
    <w:name w:val="Body Text Indent"/>
    <w:basedOn w:val="a"/>
    <w:link w:val="a8"/>
    <w:rsid w:val="00157D57"/>
    <w:pPr>
      <w:widowControl w:val="0"/>
      <w:autoSpaceDE w:val="0"/>
      <w:autoSpaceDN w:val="0"/>
      <w:adjustRightInd w:val="0"/>
      <w:spacing w:after="120"/>
      <w:ind w:left="283"/>
    </w:pPr>
    <w:rPr>
      <w:sz w:val="20"/>
      <w:szCs w:val="20"/>
    </w:rPr>
  </w:style>
  <w:style w:type="character" w:customStyle="1" w:styleId="a8">
    <w:name w:val="Основной текст с отступом Знак"/>
    <w:basedOn w:val="a0"/>
    <w:link w:val="a7"/>
    <w:rsid w:val="00157D57"/>
    <w:rPr>
      <w:rFonts w:ascii="Times New Roman" w:eastAsia="Times New Roman" w:hAnsi="Times New Roman" w:cs="Times New Roman"/>
      <w:sz w:val="20"/>
      <w:szCs w:val="20"/>
      <w:lang w:eastAsia="ru-RU"/>
    </w:rPr>
  </w:style>
  <w:style w:type="table" w:styleId="a9">
    <w:name w:val="Table Grid"/>
    <w:basedOn w:val="a1"/>
    <w:uiPriority w:val="59"/>
    <w:rsid w:val="00CE5C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7C388E"/>
    <w:pPr>
      <w:tabs>
        <w:tab w:val="center" w:pos="4677"/>
        <w:tab w:val="right" w:pos="9355"/>
      </w:tabs>
    </w:pPr>
  </w:style>
  <w:style w:type="character" w:customStyle="1" w:styleId="ab">
    <w:name w:val="Верхний колонтитул Знак"/>
    <w:basedOn w:val="a0"/>
    <w:link w:val="aa"/>
    <w:uiPriority w:val="99"/>
    <w:rsid w:val="007C388E"/>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7C388E"/>
    <w:pPr>
      <w:tabs>
        <w:tab w:val="center" w:pos="4677"/>
        <w:tab w:val="right" w:pos="9355"/>
      </w:tabs>
    </w:pPr>
  </w:style>
  <w:style w:type="character" w:customStyle="1" w:styleId="ad">
    <w:name w:val="Нижний колонтитул Знак"/>
    <w:basedOn w:val="a0"/>
    <w:link w:val="ac"/>
    <w:uiPriority w:val="99"/>
    <w:semiHidden/>
    <w:rsid w:val="007C388E"/>
    <w:rPr>
      <w:rFonts w:ascii="Times New Roman" w:eastAsia="Times New Roman" w:hAnsi="Times New Roman" w:cs="Times New Roman"/>
      <w:sz w:val="24"/>
      <w:szCs w:val="24"/>
      <w:lang w:eastAsia="ru-RU"/>
    </w:rPr>
  </w:style>
  <w:style w:type="character" w:customStyle="1" w:styleId="ae">
    <w:name w:val="Основной текст_"/>
    <w:uiPriority w:val="99"/>
    <w:rsid w:val="0042131E"/>
    <w:rPr>
      <w:position w:val="2"/>
      <w:sz w:val="24"/>
      <w:szCs w:val="24"/>
      <w:lang w:val="ru-RU" w:eastAsia="ru-RU"/>
    </w:rPr>
  </w:style>
  <w:style w:type="character" w:customStyle="1" w:styleId="FontStyle13">
    <w:name w:val="Font Style13"/>
    <w:uiPriority w:val="99"/>
    <w:rsid w:val="0042131E"/>
    <w:rPr>
      <w:rFonts w:ascii="Palatino Linotype" w:hAnsi="Palatino Linotype" w:cs="Palatino Linotype" w:hint="default"/>
      <w:i/>
      <w:iCs/>
      <w:sz w:val="24"/>
      <w:szCs w:val="24"/>
    </w:rPr>
  </w:style>
  <w:style w:type="paragraph" w:styleId="af">
    <w:name w:val="Balloon Text"/>
    <w:basedOn w:val="a"/>
    <w:link w:val="af0"/>
    <w:uiPriority w:val="99"/>
    <w:semiHidden/>
    <w:unhideWhenUsed/>
    <w:rsid w:val="00B20682"/>
    <w:rPr>
      <w:rFonts w:ascii="Tahoma" w:hAnsi="Tahoma" w:cs="Tahoma"/>
      <w:sz w:val="16"/>
      <w:szCs w:val="16"/>
    </w:rPr>
  </w:style>
  <w:style w:type="character" w:customStyle="1" w:styleId="af0">
    <w:name w:val="Текст выноски Знак"/>
    <w:basedOn w:val="a0"/>
    <w:link w:val="af"/>
    <w:uiPriority w:val="99"/>
    <w:semiHidden/>
    <w:rsid w:val="00B20682"/>
    <w:rPr>
      <w:rFonts w:ascii="Tahoma" w:eastAsia="Times New Roman" w:hAnsi="Tahoma" w:cs="Tahoma"/>
      <w:sz w:val="16"/>
      <w:szCs w:val="16"/>
      <w:lang w:eastAsia="ru-RU"/>
    </w:rPr>
  </w:style>
  <w:style w:type="paragraph" w:styleId="af1">
    <w:name w:val="footnote text"/>
    <w:basedOn w:val="a"/>
    <w:link w:val="af2"/>
    <w:uiPriority w:val="99"/>
    <w:semiHidden/>
    <w:unhideWhenUsed/>
    <w:rsid w:val="008507DF"/>
    <w:rPr>
      <w:sz w:val="20"/>
      <w:szCs w:val="20"/>
    </w:rPr>
  </w:style>
  <w:style w:type="character" w:customStyle="1" w:styleId="af2">
    <w:name w:val="Текст сноски Знак"/>
    <w:basedOn w:val="a0"/>
    <w:link w:val="af1"/>
    <w:uiPriority w:val="99"/>
    <w:semiHidden/>
    <w:rsid w:val="008507DF"/>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850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6974">
      <w:bodyDiv w:val="1"/>
      <w:marLeft w:val="0"/>
      <w:marRight w:val="0"/>
      <w:marTop w:val="0"/>
      <w:marBottom w:val="0"/>
      <w:divBdr>
        <w:top w:val="none" w:sz="0" w:space="0" w:color="auto"/>
        <w:left w:val="none" w:sz="0" w:space="0" w:color="auto"/>
        <w:bottom w:val="none" w:sz="0" w:space="0" w:color="auto"/>
        <w:right w:val="none" w:sz="0" w:space="0" w:color="auto"/>
      </w:divBdr>
    </w:div>
    <w:div w:id="292953801">
      <w:bodyDiv w:val="1"/>
      <w:marLeft w:val="0"/>
      <w:marRight w:val="0"/>
      <w:marTop w:val="0"/>
      <w:marBottom w:val="0"/>
      <w:divBdr>
        <w:top w:val="none" w:sz="0" w:space="0" w:color="auto"/>
        <w:left w:val="none" w:sz="0" w:space="0" w:color="auto"/>
        <w:bottom w:val="none" w:sz="0" w:space="0" w:color="auto"/>
        <w:right w:val="none" w:sz="0" w:space="0" w:color="auto"/>
      </w:divBdr>
    </w:div>
    <w:div w:id="361904779">
      <w:bodyDiv w:val="1"/>
      <w:marLeft w:val="0"/>
      <w:marRight w:val="0"/>
      <w:marTop w:val="0"/>
      <w:marBottom w:val="0"/>
      <w:divBdr>
        <w:top w:val="none" w:sz="0" w:space="0" w:color="auto"/>
        <w:left w:val="none" w:sz="0" w:space="0" w:color="auto"/>
        <w:bottom w:val="none" w:sz="0" w:space="0" w:color="auto"/>
        <w:right w:val="none" w:sz="0" w:space="0" w:color="auto"/>
      </w:divBdr>
    </w:div>
    <w:div w:id="1245460105">
      <w:bodyDiv w:val="1"/>
      <w:marLeft w:val="0"/>
      <w:marRight w:val="0"/>
      <w:marTop w:val="0"/>
      <w:marBottom w:val="0"/>
      <w:divBdr>
        <w:top w:val="none" w:sz="0" w:space="0" w:color="auto"/>
        <w:left w:val="none" w:sz="0" w:space="0" w:color="auto"/>
        <w:bottom w:val="none" w:sz="0" w:space="0" w:color="auto"/>
        <w:right w:val="none" w:sz="0" w:space="0" w:color="auto"/>
      </w:divBdr>
    </w:div>
    <w:div w:id="1905139695">
      <w:bodyDiv w:val="1"/>
      <w:marLeft w:val="0"/>
      <w:marRight w:val="0"/>
      <w:marTop w:val="0"/>
      <w:marBottom w:val="0"/>
      <w:divBdr>
        <w:top w:val="none" w:sz="0" w:space="0" w:color="auto"/>
        <w:left w:val="none" w:sz="0" w:space="0" w:color="auto"/>
        <w:bottom w:val="none" w:sz="0" w:space="0" w:color="auto"/>
        <w:right w:val="none" w:sz="0" w:space="0" w:color="auto"/>
      </w:divBdr>
    </w:div>
    <w:div w:id="199428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3862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dc:creator>
  <cp:lastModifiedBy>user</cp:lastModifiedBy>
  <cp:revision>4</cp:revision>
  <cp:lastPrinted>2021-07-05T09:05:00Z</cp:lastPrinted>
  <dcterms:created xsi:type="dcterms:W3CDTF">2022-05-26T17:29:00Z</dcterms:created>
  <dcterms:modified xsi:type="dcterms:W3CDTF">2022-07-04T05:52:00Z</dcterms:modified>
</cp:coreProperties>
</file>